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Erklärung der Bewerber um das Amt eines/r ehrenamtlichen Richters/in gemäß § 44a des Deutschen Richtergesetzes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44a des Deutschen Richtergesetzes</w:t>
      </w:r>
      <w:r>
        <w:rPr>
          <w:rFonts w:ascii="Arial" w:hAnsi="Arial" w:cs="Arial"/>
        </w:rPr>
        <w:t xml:space="preserve"> hat folgenden Wortlaut: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 dem Amt eines ehrenamtlichen Richters soll nicht berufen werden, wer</w:t>
      </w:r>
    </w:p>
    <w:p>
      <w:pPr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gegen die Grundsätze der Menschlichkeit oder der Rechtsstaatlichkeit verstoßen hat oder</w:t>
      </w:r>
    </w:p>
    <w:p>
      <w:pPr>
        <w:ind w:left="1080"/>
        <w:jc w:val="both"/>
        <w:rPr>
          <w:rFonts w:ascii="Arial" w:hAnsi="Arial" w:cs="Arial"/>
        </w:rPr>
      </w:pPr>
    </w:p>
    <w:p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wegen einer Tätigkeit als hauptamtlicher oder inoffizieller Mitarbeiter des Staatssicherheitsdienstes der ehemaligen Deutschen Demokratischen Republik im Sinne des § 6 Abs. 4 des Stasi-Unterlagen-Gesetzes vom 20. Dezember 1991 (BGBl. I S. 2272) oder als diesen Mitarbeitern nach § 6 Abs. 5 des Stasi-Unterlagen-Gesetzes gleichgestellte Person für das Amt eines ehrenamtlichen Richters nicht geeignet ist.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für die Berufung zuständige Stelle kann zu diesem Zweck von dem Vorgeschlagenen eine schriftliche Erklärung verlangen, dass bei ihm die Voraussetzungen des Absatzes 1 nicht vorliegen.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berschrift1"/>
        <w:jc w:val="both"/>
        <w:rPr>
          <w:rFonts w:ascii="Arial" w:hAnsi="Arial" w:cs="Arial"/>
        </w:rPr>
      </w:pPr>
      <w:r>
        <w:rPr>
          <w:rFonts w:ascii="Arial" w:hAnsi="Arial" w:cs="Arial"/>
        </w:rPr>
        <w:t>E r k l ä r u n g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versichere, dass die Hinderungsgründe des § 44a Absatz 1 </w:t>
      </w:r>
      <w:r>
        <w:rPr>
          <w:rFonts w:ascii="Arial" w:hAnsi="Arial" w:cs="Arial"/>
          <w:bCs/>
        </w:rPr>
        <w:t>des Deutschen Richtergesetzes</w:t>
      </w:r>
      <w:r>
        <w:rPr>
          <w:rFonts w:ascii="Arial" w:hAnsi="Arial" w:cs="Arial"/>
        </w:rPr>
        <w:t xml:space="preserve"> in meiner Person nicht vorliegen und bin mit der Einholung einer Auskunft beim Bundesbeauftragten für die Unterlagen des Staatssicherheitsdienstes der ehemaligen Deutschen Demokratischen Republik einverstanden.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Vor- und Zuname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Hinweis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§ 44b Absatz 1 des </w:t>
      </w:r>
      <w:r>
        <w:rPr>
          <w:rFonts w:ascii="Arial" w:hAnsi="Arial" w:cs="Arial"/>
          <w:bCs/>
        </w:rPr>
        <w:t>Deutschen Richtergesetzes</w:t>
      </w:r>
      <w:r>
        <w:rPr>
          <w:rFonts w:ascii="Arial" w:hAnsi="Arial" w:cs="Arial"/>
        </w:rPr>
        <w:t xml:space="preserve"> ist ein ehrenamtlicher Richter von seinem Amt abzuberufen, wenn nachträglich in § 44a Absatz 1 des </w:t>
      </w:r>
      <w:r>
        <w:rPr>
          <w:rFonts w:ascii="Arial" w:hAnsi="Arial" w:cs="Arial"/>
          <w:bCs/>
        </w:rPr>
        <w:t>Deutschen Richtergesetzes</w:t>
      </w:r>
      <w:r>
        <w:rPr>
          <w:rFonts w:ascii="Arial" w:hAnsi="Arial" w:cs="Arial"/>
        </w:rPr>
        <w:t xml:space="preserve"> bezeichnete Umstände bekannt werden. </w:t>
      </w:r>
    </w:p>
    <w:sectPr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9B4"/>
    <w:multiLevelType w:val="hybridMultilevel"/>
    <w:tmpl w:val="CE205264"/>
    <w:lvl w:ilvl="0" w:tplc="83ACD3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09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DB74-7043-4C0F-8869-F3360395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alaSans-Regular" w:hAnsi="ScalaSans-Regular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Justizministerium, Werner-Seelenbinder-Str</vt:lpstr>
    </vt:vector>
  </TitlesOfParts>
  <Company>Thüringer Justizministerium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Justizministerium, Werner-Seelenbinder-Str</dc:title>
  <dc:subject/>
  <dc:creator>EHornig</dc:creator>
  <cp:keywords/>
  <cp:lastModifiedBy>König, Diana</cp:lastModifiedBy>
  <cp:revision>2</cp:revision>
  <cp:lastPrinted>2004-07-22T09:01:00Z</cp:lastPrinted>
  <dcterms:created xsi:type="dcterms:W3CDTF">2020-07-01T09:46:00Z</dcterms:created>
  <dcterms:modified xsi:type="dcterms:W3CDTF">2020-07-01T09:46:00Z</dcterms:modified>
</cp:coreProperties>
</file>