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244" w:rsidRPr="00D9742A" w:rsidRDefault="005D4244" w:rsidP="005D4244">
      <w:pPr>
        <w:pStyle w:val="berschrift1"/>
        <w:rPr>
          <w:rFonts w:asciiTheme="minorHAnsi" w:hAnsiTheme="minorHAnsi" w:cstheme="minorHAnsi"/>
        </w:rPr>
      </w:pPr>
      <w:r w:rsidRPr="00D9742A">
        <w:rPr>
          <w:rFonts w:asciiTheme="minorHAnsi" w:hAnsiTheme="minorHAnsi" w:cstheme="minorHAnsi"/>
        </w:rPr>
        <w:t>Wildvögel – Aufnahme und Pflege verletzter, hilfloser oder kranker Tiere</w:t>
      </w:r>
    </w:p>
    <w:p w:rsidR="005D4244" w:rsidRPr="00D9742A" w:rsidRDefault="005D4244" w:rsidP="005D4244">
      <w:pPr>
        <w:pStyle w:val="berschrift2"/>
        <w:rPr>
          <w:rFonts w:asciiTheme="minorHAnsi" w:hAnsiTheme="minorHAnsi" w:cstheme="minorHAnsi"/>
        </w:rPr>
      </w:pPr>
      <w:r w:rsidRPr="00D9742A">
        <w:rPr>
          <w:rFonts w:asciiTheme="minorHAnsi" w:hAnsiTheme="minorHAnsi" w:cstheme="minorHAnsi"/>
        </w:rPr>
        <w:t>Leistungsbeschreibung</w:t>
      </w:r>
    </w:p>
    <w:p w:rsidR="005D4244" w:rsidRPr="00D9742A" w:rsidRDefault="005D4244" w:rsidP="005D4244">
      <w:pPr>
        <w:pStyle w:val="StandardWeb"/>
        <w:rPr>
          <w:rFonts w:asciiTheme="minorHAnsi" w:hAnsiTheme="minorHAnsi" w:cstheme="minorHAnsi"/>
        </w:rPr>
      </w:pPr>
      <w:r w:rsidRPr="00D9742A">
        <w:rPr>
          <w:rFonts w:asciiTheme="minorHAnsi" w:hAnsiTheme="minorHAnsi" w:cstheme="minorHAnsi"/>
        </w:rPr>
        <w:t>Nach den naturschutzrechtlichen Vorschriften ist es erlaubt, verletzte, hilflose oder kranke Vögel aufzunehmen und sie gesund zu pflegen. Die Tiere sind unverzüglich wieder in die Freiheit zu entlassen, sobald sie sich dort selbstständig erhalten können.</w:t>
      </w:r>
    </w:p>
    <w:p w:rsidR="005D4244" w:rsidRPr="00D9742A" w:rsidRDefault="005D4244" w:rsidP="005D4244">
      <w:pPr>
        <w:pStyle w:val="StandardWeb"/>
        <w:rPr>
          <w:rFonts w:asciiTheme="minorHAnsi" w:hAnsiTheme="minorHAnsi" w:cstheme="minorHAnsi"/>
        </w:rPr>
      </w:pPr>
      <w:r w:rsidRPr="00D9742A">
        <w:rPr>
          <w:rFonts w:asciiTheme="minorHAnsi" w:hAnsiTheme="minorHAnsi" w:cstheme="minorHAnsi"/>
        </w:rPr>
        <w:t>Ausgenommen von diesen Regelungen sind Vögel, bei denen das Jagdrecht Anwendung findet und diese damit der Verantwortung des Jagdausübungsberechtigten unterliegen. Hierzu gehören folgende Vogelarten:</w:t>
      </w:r>
    </w:p>
    <w:p w:rsidR="005D4244" w:rsidRPr="00D9742A" w:rsidRDefault="005D4244" w:rsidP="005D4244">
      <w:pPr>
        <w:numPr>
          <w:ilvl w:val="0"/>
          <w:numId w:val="1"/>
        </w:numPr>
        <w:spacing w:before="100" w:beforeAutospacing="1" w:after="100" w:afterAutospacing="1"/>
        <w:rPr>
          <w:rFonts w:asciiTheme="minorHAnsi" w:hAnsiTheme="minorHAnsi" w:cstheme="minorHAnsi"/>
        </w:rPr>
      </w:pPr>
      <w:r w:rsidRPr="00D9742A">
        <w:rPr>
          <w:rFonts w:asciiTheme="minorHAnsi" w:hAnsiTheme="minorHAnsi" w:cstheme="minorHAnsi"/>
        </w:rPr>
        <w:t>Graureiher,</w:t>
      </w:r>
    </w:p>
    <w:p w:rsidR="005D4244" w:rsidRPr="00D9742A" w:rsidRDefault="005D4244" w:rsidP="005D4244">
      <w:pPr>
        <w:numPr>
          <w:ilvl w:val="0"/>
          <w:numId w:val="1"/>
        </w:numPr>
        <w:spacing w:before="100" w:beforeAutospacing="1" w:after="100" w:afterAutospacing="1"/>
        <w:rPr>
          <w:rFonts w:asciiTheme="minorHAnsi" w:hAnsiTheme="minorHAnsi" w:cstheme="minorHAnsi"/>
        </w:rPr>
      </w:pPr>
      <w:r w:rsidRPr="00D9742A">
        <w:rPr>
          <w:rFonts w:asciiTheme="minorHAnsi" w:hAnsiTheme="minorHAnsi" w:cstheme="minorHAnsi"/>
        </w:rPr>
        <w:t>Höckerschwan,</w:t>
      </w:r>
    </w:p>
    <w:p w:rsidR="005D4244" w:rsidRPr="00D9742A" w:rsidRDefault="005D4244" w:rsidP="005D4244">
      <w:pPr>
        <w:numPr>
          <w:ilvl w:val="0"/>
          <w:numId w:val="1"/>
        </w:numPr>
        <w:spacing w:before="100" w:beforeAutospacing="1" w:after="100" w:afterAutospacing="1"/>
        <w:rPr>
          <w:rFonts w:asciiTheme="minorHAnsi" w:hAnsiTheme="minorHAnsi" w:cstheme="minorHAnsi"/>
        </w:rPr>
      </w:pPr>
      <w:r w:rsidRPr="00D9742A">
        <w:rPr>
          <w:rFonts w:asciiTheme="minorHAnsi" w:hAnsiTheme="minorHAnsi" w:cstheme="minorHAnsi"/>
        </w:rPr>
        <w:t>Blässhuhn,</w:t>
      </w:r>
    </w:p>
    <w:p w:rsidR="005D4244" w:rsidRPr="00D9742A" w:rsidRDefault="005D4244" w:rsidP="005D4244">
      <w:pPr>
        <w:numPr>
          <w:ilvl w:val="0"/>
          <w:numId w:val="1"/>
        </w:numPr>
        <w:spacing w:before="100" w:beforeAutospacing="1" w:after="100" w:afterAutospacing="1"/>
        <w:rPr>
          <w:rFonts w:asciiTheme="minorHAnsi" w:hAnsiTheme="minorHAnsi" w:cstheme="minorHAnsi"/>
        </w:rPr>
      </w:pPr>
      <w:r w:rsidRPr="00D9742A">
        <w:rPr>
          <w:rFonts w:asciiTheme="minorHAnsi" w:hAnsiTheme="minorHAnsi" w:cstheme="minorHAnsi"/>
        </w:rPr>
        <w:t>alle heimischen Greifvögel (einschließlich Falken),</w:t>
      </w:r>
    </w:p>
    <w:p w:rsidR="005D4244" w:rsidRPr="00D9742A" w:rsidRDefault="005D4244" w:rsidP="005D4244">
      <w:pPr>
        <w:numPr>
          <w:ilvl w:val="0"/>
          <w:numId w:val="1"/>
        </w:numPr>
        <w:spacing w:before="100" w:beforeAutospacing="1" w:after="100" w:afterAutospacing="1"/>
        <w:rPr>
          <w:rFonts w:asciiTheme="minorHAnsi" w:hAnsiTheme="minorHAnsi" w:cstheme="minorHAnsi"/>
        </w:rPr>
      </w:pPr>
      <w:r w:rsidRPr="00D9742A">
        <w:rPr>
          <w:rFonts w:asciiTheme="minorHAnsi" w:hAnsiTheme="minorHAnsi" w:cstheme="minorHAnsi"/>
        </w:rPr>
        <w:t>alle heimischen Gänse und Enten,</w:t>
      </w:r>
    </w:p>
    <w:p w:rsidR="005D4244" w:rsidRPr="00D9742A" w:rsidRDefault="005D4244" w:rsidP="005D4244">
      <w:pPr>
        <w:numPr>
          <w:ilvl w:val="0"/>
          <w:numId w:val="1"/>
        </w:numPr>
        <w:spacing w:before="100" w:beforeAutospacing="1" w:after="100" w:afterAutospacing="1"/>
        <w:rPr>
          <w:rFonts w:asciiTheme="minorHAnsi" w:hAnsiTheme="minorHAnsi" w:cstheme="minorHAnsi"/>
        </w:rPr>
      </w:pPr>
      <w:r w:rsidRPr="00D9742A">
        <w:rPr>
          <w:rFonts w:asciiTheme="minorHAnsi" w:hAnsiTheme="minorHAnsi" w:cstheme="minorHAnsi"/>
        </w:rPr>
        <w:t>Elstern, Rabenkrähen und Kolkraben.</w:t>
      </w:r>
    </w:p>
    <w:p w:rsidR="005D4244" w:rsidRPr="00D9742A" w:rsidRDefault="005D4244" w:rsidP="005D4244">
      <w:pPr>
        <w:pStyle w:val="StandardWeb"/>
        <w:rPr>
          <w:rFonts w:asciiTheme="minorHAnsi" w:hAnsiTheme="minorHAnsi" w:cstheme="minorHAnsi"/>
        </w:rPr>
      </w:pPr>
      <w:r w:rsidRPr="00D9742A">
        <w:rPr>
          <w:rFonts w:asciiTheme="minorHAnsi" w:hAnsiTheme="minorHAnsi" w:cstheme="minorHAnsi"/>
        </w:rPr>
        <w:t>Alle Eulen und sonstigen Kleinvögel (Singvögel, Spechte, Mauersegler) unterliegen nicht dem Jagdrecht.  </w:t>
      </w:r>
    </w:p>
    <w:p w:rsidR="005D4244" w:rsidRPr="00D9742A" w:rsidRDefault="005D4244" w:rsidP="005D4244">
      <w:pPr>
        <w:pStyle w:val="berschrift2"/>
        <w:rPr>
          <w:rFonts w:asciiTheme="minorHAnsi" w:hAnsiTheme="minorHAnsi" w:cstheme="minorHAnsi"/>
        </w:rPr>
      </w:pPr>
      <w:r w:rsidRPr="00D9742A">
        <w:rPr>
          <w:rFonts w:asciiTheme="minorHAnsi" w:hAnsiTheme="minorHAnsi" w:cstheme="minorHAnsi"/>
        </w:rPr>
        <w:t>An wen muss ich mich wenden?</w:t>
      </w:r>
    </w:p>
    <w:p w:rsidR="005D4244" w:rsidRPr="00D9742A" w:rsidRDefault="005D4244" w:rsidP="005D4244">
      <w:pPr>
        <w:pStyle w:val="StandardWeb"/>
        <w:rPr>
          <w:rFonts w:asciiTheme="minorHAnsi" w:hAnsiTheme="minorHAnsi" w:cstheme="minorHAnsi"/>
        </w:rPr>
      </w:pPr>
      <w:r w:rsidRPr="00D9742A">
        <w:rPr>
          <w:rFonts w:asciiTheme="minorHAnsi" w:hAnsiTheme="minorHAnsi" w:cstheme="minorHAnsi"/>
        </w:rPr>
        <w:t>Finden Sie einen, dem Jagdrecht unterliegenden Vogel, setzen Sie sich bitte mit dem Jagdpächter in Verbindung. Die Kontaktdaten erfahren Sie beim Ordnungsamt der Gemeinde oder der unteren Jagdbehörde des Landkreises.  </w:t>
      </w:r>
    </w:p>
    <w:p w:rsidR="005D4244" w:rsidRPr="00D9742A" w:rsidRDefault="005D4244" w:rsidP="005D4244">
      <w:pPr>
        <w:pStyle w:val="StandardWeb"/>
        <w:rPr>
          <w:rFonts w:asciiTheme="minorHAnsi" w:hAnsiTheme="minorHAnsi" w:cstheme="minorHAnsi"/>
        </w:rPr>
      </w:pPr>
      <w:r w:rsidRPr="00D9742A">
        <w:rPr>
          <w:rFonts w:asciiTheme="minorHAnsi" w:hAnsiTheme="minorHAnsi" w:cstheme="minorHAnsi"/>
        </w:rPr>
        <w:t>Beim Fund von Tieren streng geschützter Arten (z. B. Eulenvögel) muss in jedem Fall die untere Naturschutzbehörde unterrichtet werden.  </w:t>
      </w:r>
    </w:p>
    <w:p w:rsidR="005D4244" w:rsidRPr="00D9742A" w:rsidRDefault="005D4244" w:rsidP="005D4244">
      <w:pPr>
        <w:pStyle w:val="berschrift2"/>
        <w:rPr>
          <w:rFonts w:asciiTheme="minorHAnsi" w:hAnsiTheme="minorHAnsi" w:cstheme="minorHAnsi"/>
        </w:rPr>
      </w:pPr>
      <w:r w:rsidRPr="00D9742A">
        <w:rPr>
          <w:rFonts w:asciiTheme="minorHAnsi" w:hAnsiTheme="minorHAnsi" w:cstheme="minorHAnsi"/>
        </w:rPr>
        <w:t>Welche Gebühren fallen an?</w:t>
      </w:r>
    </w:p>
    <w:p w:rsidR="005D4244" w:rsidRPr="00D9742A" w:rsidRDefault="005D4244" w:rsidP="005D4244">
      <w:pPr>
        <w:pStyle w:val="StandardWeb"/>
        <w:rPr>
          <w:rFonts w:asciiTheme="minorHAnsi" w:hAnsiTheme="minorHAnsi" w:cstheme="minorHAnsi"/>
        </w:rPr>
      </w:pPr>
      <w:r w:rsidRPr="00D9742A">
        <w:rPr>
          <w:rFonts w:asciiTheme="minorHAnsi" w:hAnsiTheme="minorHAnsi" w:cstheme="minorHAnsi"/>
        </w:rPr>
        <w:t xml:space="preserve">Gebühren fallen nicht an. </w:t>
      </w:r>
    </w:p>
    <w:p w:rsidR="005D4244" w:rsidRPr="00D9742A" w:rsidRDefault="005D4244" w:rsidP="005D4244">
      <w:pPr>
        <w:pStyle w:val="berschrift2"/>
        <w:rPr>
          <w:rFonts w:asciiTheme="minorHAnsi" w:hAnsiTheme="minorHAnsi" w:cstheme="minorHAnsi"/>
        </w:rPr>
      </w:pPr>
      <w:r w:rsidRPr="00D9742A">
        <w:rPr>
          <w:rFonts w:asciiTheme="minorHAnsi" w:hAnsiTheme="minorHAnsi" w:cstheme="minorHAnsi"/>
        </w:rPr>
        <w:t>Rechtsgrundlage</w:t>
      </w:r>
    </w:p>
    <w:p w:rsidR="005D4244" w:rsidRPr="00D9742A" w:rsidRDefault="005D4244" w:rsidP="005D4244">
      <w:pPr>
        <w:numPr>
          <w:ilvl w:val="0"/>
          <w:numId w:val="2"/>
        </w:numPr>
        <w:spacing w:before="100" w:beforeAutospacing="1" w:after="100" w:afterAutospacing="1"/>
        <w:rPr>
          <w:rFonts w:asciiTheme="minorHAnsi" w:hAnsiTheme="minorHAnsi" w:cstheme="minorHAnsi"/>
        </w:rPr>
      </w:pPr>
      <w:hyperlink r:id="rId5" w:tgtFrame="_blank" w:tooltip="Der Link öffnet sich in einem neuen Fenster" w:history="1">
        <w:r w:rsidRPr="00D9742A">
          <w:rPr>
            <w:rStyle w:val="Hyperlink"/>
            <w:rFonts w:asciiTheme="minorHAnsi" w:hAnsiTheme="minorHAnsi" w:cstheme="minorHAnsi"/>
          </w:rPr>
          <w:t>§ 44 Abs. 1 Nr. 1 und 3 Bundesnaturschutzgesetz (BNatSchG)</w:t>
        </w:r>
      </w:hyperlink>
      <w:r w:rsidRPr="00D9742A">
        <w:rPr>
          <w:rFonts w:asciiTheme="minorHAnsi" w:hAnsiTheme="minorHAnsi" w:cstheme="minorHAnsi"/>
        </w:rPr>
        <w:t> </w:t>
      </w:r>
    </w:p>
    <w:p w:rsidR="005D4244" w:rsidRPr="00D9742A" w:rsidRDefault="005D4244" w:rsidP="005D4244">
      <w:pPr>
        <w:numPr>
          <w:ilvl w:val="0"/>
          <w:numId w:val="2"/>
        </w:numPr>
        <w:spacing w:before="100" w:beforeAutospacing="1" w:after="100" w:afterAutospacing="1"/>
        <w:rPr>
          <w:rFonts w:asciiTheme="minorHAnsi" w:hAnsiTheme="minorHAnsi" w:cstheme="minorHAnsi"/>
        </w:rPr>
      </w:pPr>
      <w:hyperlink r:id="rId6" w:tgtFrame="_blank" w:history="1">
        <w:r w:rsidRPr="00D9742A">
          <w:rPr>
            <w:rStyle w:val="Hyperlink"/>
            <w:rFonts w:asciiTheme="minorHAnsi" w:hAnsiTheme="minorHAnsi" w:cstheme="minorHAnsi"/>
          </w:rPr>
          <w:t>§ 45 Abs. 5 Bundesnaturschutzgesetz (BNatSchG)</w:t>
        </w:r>
      </w:hyperlink>
    </w:p>
    <w:p w:rsidR="00D9742A" w:rsidRDefault="00D9742A" w:rsidP="005D4244">
      <w:pPr>
        <w:pStyle w:val="berschrift2"/>
        <w:rPr>
          <w:rFonts w:asciiTheme="minorHAnsi" w:hAnsiTheme="minorHAnsi" w:cstheme="minorHAnsi"/>
        </w:rPr>
      </w:pPr>
    </w:p>
    <w:p w:rsidR="00D9742A" w:rsidRDefault="00D9742A" w:rsidP="005D4244">
      <w:pPr>
        <w:pStyle w:val="berschrift2"/>
        <w:rPr>
          <w:rFonts w:asciiTheme="minorHAnsi" w:hAnsiTheme="minorHAnsi" w:cstheme="minorHAnsi"/>
        </w:rPr>
      </w:pPr>
    </w:p>
    <w:p w:rsidR="005D4244" w:rsidRPr="00D9742A" w:rsidRDefault="005D4244" w:rsidP="005D4244">
      <w:pPr>
        <w:pStyle w:val="berschrift2"/>
        <w:rPr>
          <w:rFonts w:asciiTheme="minorHAnsi" w:hAnsiTheme="minorHAnsi" w:cstheme="minorHAnsi"/>
        </w:rPr>
      </w:pPr>
      <w:bookmarkStart w:id="0" w:name="_GoBack"/>
      <w:bookmarkEnd w:id="0"/>
      <w:r w:rsidRPr="00D9742A">
        <w:rPr>
          <w:rFonts w:asciiTheme="minorHAnsi" w:hAnsiTheme="minorHAnsi" w:cstheme="minorHAnsi"/>
        </w:rPr>
        <w:lastRenderedPageBreak/>
        <w:t>Was sollte ich noch wissen?</w:t>
      </w:r>
    </w:p>
    <w:p w:rsidR="005D4244" w:rsidRPr="00D9742A" w:rsidRDefault="005D4244" w:rsidP="005D4244">
      <w:pPr>
        <w:pStyle w:val="StandardWeb"/>
        <w:rPr>
          <w:rFonts w:asciiTheme="minorHAnsi" w:hAnsiTheme="minorHAnsi" w:cstheme="minorHAnsi"/>
        </w:rPr>
      </w:pPr>
      <w:r w:rsidRPr="00D9742A">
        <w:rPr>
          <w:rFonts w:asciiTheme="minorHAnsi" w:hAnsiTheme="minorHAnsi" w:cstheme="minorHAnsi"/>
        </w:rPr>
        <w:t>Finden Sie ein krankes, hilfloses oder verletztes Tier, ist abzuwägen, ob Sie ihm selbst helfen können oder ob Sie es eher bei der unteren Naturschutzbehörde oder in der Staatlichen Vogelschutzwarte in Seebach abgeben sollten. Bei Notwendigkeit sollten Sie unbedingt die Hilfe eines Tierarztes in Anspruch nehmen. Er kann das Tier behandeln und Sie bei der weiteren Pflege beraten. Bedenken Sie aber: Ihnen können Kosten entstehen.</w:t>
      </w:r>
    </w:p>
    <w:p w:rsidR="005D4244" w:rsidRPr="00D9742A" w:rsidRDefault="005D4244" w:rsidP="005D4244">
      <w:pPr>
        <w:pStyle w:val="StandardWeb"/>
        <w:rPr>
          <w:rFonts w:asciiTheme="minorHAnsi" w:hAnsiTheme="minorHAnsi" w:cstheme="minorHAnsi"/>
        </w:rPr>
      </w:pPr>
      <w:r w:rsidRPr="00D9742A">
        <w:rPr>
          <w:rFonts w:asciiTheme="minorHAnsi" w:hAnsiTheme="minorHAnsi" w:cstheme="minorHAnsi"/>
        </w:rPr>
        <w:t xml:space="preserve">Falls es sich nur um einen noch flugunfähigen Jungvogel handeln sollte, setzen Sie diesen wenn möglich, immer nur aus dem Gefahrenbereich auf eine höher gelegene Stelle. Jungvögel werden von den Elterntieren weiter betreut und keinesfalls wegen des menschlichen Geruchs im Stich gelassen. Bei noch nicht flugfähigen Jungvögeln ist das vorzeitige Verlassen des Nestes Teil ihrer Überlebensstrategie, denn die Gefahr der Parasitenbelastung, </w:t>
      </w:r>
      <w:proofErr w:type="spellStart"/>
      <w:r w:rsidRPr="00D9742A">
        <w:rPr>
          <w:rFonts w:asciiTheme="minorHAnsi" w:hAnsiTheme="minorHAnsi" w:cstheme="minorHAnsi"/>
        </w:rPr>
        <w:t>Verkotung</w:t>
      </w:r>
      <w:proofErr w:type="spellEnd"/>
      <w:r w:rsidRPr="00D9742A">
        <w:rPr>
          <w:rFonts w:asciiTheme="minorHAnsi" w:hAnsiTheme="minorHAnsi" w:cstheme="minorHAnsi"/>
        </w:rPr>
        <w:t xml:space="preserve"> und </w:t>
      </w:r>
      <w:proofErr w:type="spellStart"/>
      <w:r w:rsidRPr="00D9742A">
        <w:rPr>
          <w:rFonts w:asciiTheme="minorHAnsi" w:hAnsiTheme="minorHAnsi" w:cstheme="minorHAnsi"/>
        </w:rPr>
        <w:t>Vernässung</w:t>
      </w:r>
      <w:proofErr w:type="spellEnd"/>
      <w:r w:rsidRPr="00D9742A">
        <w:rPr>
          <w:rFonts w:asciiTheme="minorHAnsi" w:hAnsiTheme="minorHAnsi" w:cstheme="minorHAnsi"/>
        </w:rPr>
        <w:t xml:space="preserve"> im Nest ist oftmals höher einzuschätzen als die Gefahr einem Tier zum Opfer zu fallen.  </w:t>
      </w:r>
    </w:p>
    <w:p w:rsidR="005D4244" w:rsidRPr="00D9742A" w:rsidRDefault="005D4244" w:rsidP="005D4244">
      <w:pPr>
        <w:rPr>
          <w:rFonts w:asciiTheme="minorHAnsi" w:hAnsiTheme="minorHAnsi" w:cstheme="minorHAnsi"/>
        </w:rPr>
      </w:pPr>
      <w:r w:rsidRPr="00D9742A">
        <w:rPr>
          <w:rFonts w:asciiTheme="minorHAnsi" w:hAnsiTheme="minorHAnsi" w:cstheme="minorHAnsi"/>
        </w:rPr>
        <w:pict>
          <v:rect id="_x0000_i1025" style="width:0;height:1.5pt" o:hralign="center" o:hrstd="t" o:hr="t" fillcolor="gray" stroked="f"/>
        </w:pict>
      </w:r>
    </w:p>
    <w:p w:rsidR="005D4244" w:rsidRPr="00D9742A" w:rsidRDefault="005D4244" w:rsidP="005D4244">
      <w:pPr>
        <w:pStyle w:val="StandardWeb"/>
        <w:rPr>
          <w:rFonts w:asciiTheme="minorHAnsi" w:hAnsiTheme="minorHAnsi" w:cstheme="minorHAnsi"/>
        </w:rPr>
      </w:pPr>
      <w:hyperlink r:id="rId7" w:history="1">
        <w:r w:rsidRPr="00D9742A">
          <w:rPr>
            <w:rStyle w:val="Hyperlink"/>
            <w:rFonts w:asciiTheme="minorHAnsi" w:hAnsiTheme="minorHAnsi" w:cstheme="minorHAnsi"/>
          </w:rPr>
          <w:t>Weitere Informationen</w:t>
        </w:r>
      </w:hyperlink>
      <w:r w:rsidRPr="00D9742A">
        <w:rPr>
          <w:rFonts w:asciiTheme="minorHAnsi" w:hAnsiTheme="minorHAnsi" w:cstheme="minorHAnsi"/>
        </w:rPr>
        <w:t xml:space="preserve"> gibt es in unserem Serviceportal.</w:t>
      </w:r>
    </w:p>
    <w:p w:rsidR="000300AA" w:rsidRDefault="000300AA"/>
    <w:sectPr w:rsidR="000300A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E1A05"/>
    <w:multiLevelType w:val="multilevel"/>
    <w:tmpl w:val="D8EE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74628"/>
    <w:multiLevelType w:val="multilevel"/>
    <w:tmpl w:val="7B66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084"/>
    <w:rsid w:val="000300AA"/>
    <w:rsid w:val="00056ED1"/>
    <w:rsid w:val="00277999"/>
    <w:rsid w:val="003277C0"/>
    <w:rsid w:val="003C64D5"/>
    <w:rsid w:val="00502FFA"/>
    <w:rsid w:val="005C5B4D"/>
    <w:rsid w:val="005D4244"/>
    <w:rsid w:val="00757084"/>
    <w:rsid w:val="007B55F6"/>
    <w:rsid w:val="00D9742A"/>
    <w:rsid w:val="00EA639B"/>
    <w:rsid w:val="00EF43DC"/>
    <w:rsid w:val="00F817F8"/>
    <w:rsid w:val="00FE7F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BD70196"/>
  <w15:chartTrackingRefBased/>
  <w15:docId w15:val="{D64B70D2-2B88-4C24-A8A6-7EDA9BDE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qFormat/>
    <w:rsid w:val="005D4244"/>
    <w:pPr>
      <w:spacing w:before="100" w:beforeAutospacing="1" w:after="100" w:afterAutospacing="1"/>
      <w:outlineLvl w:val="0"/>
    </w:pPr>
    <w:rPr>
      <w:b/>
      <w:bCs/>
      <w:kern w:val="36"/>
      <w:sz w:val="48"/>
      <w:szCs w:val="48"/>
    </w:rPr>
  </w:style>
  <w:style w:type="paragraph" w:styleId="berschrift2">
    <w:name w:val="heading 2"/>
    <w:basedOn w:val="Standard"/>
    <w:qFormat/>
    <w:rsid w:val="005D4244"/>
    <w:pPr>
      <w:spacing w:before="100" w:beforeAutospacing="1" w:after="100" w:afterAutospacing="1"/>
      <w:outlineLvl w:val="1"/>
    </w:pPr>
    <w:rPr>
      <w:b/>
      <w:bCs/>
      <w:sz w:val="36"/>
      <w:szCs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sid w:val="005D4244"/>
    <w:rPr>
      <w:color w:val="0000FF"/>
      <w:u w:val="single"/>
    </w:rPr>
  </w:style>
  <w:style w:type="paragraph" w:styleId="StandardWeb">
    <w:name w:val="Normal (Web)"/>
    <w:basedOn w:val="Standard"/>
    <w:rsid w:val="005D42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88922">
      <w:bodyDiv w:val="1"/>
      <w:marLeft w:val="0"/>
      <w:marRight w:val="0"/>
      <w:marTop w:val="0"/>
      <w:marBottom w:val="0"/>
      <w:divBdr>
        <w:top w:val="none" w:sz="0" w:space="0" w:color="auto"/>
        <w:left w:val="none" w:sz="0" w:space="0" w:color="auto"/>
        <w:bottom w:val="none" w:sz="0" w:space="0" w:color="auto"/>
        <w:right w:val="none" w:sz="0" w:space="0" w:color="auto"/>
      </w:divBdr>
      <w:divsChild>
        <w:div w:id="513619052">
          <w:marLeft w:val="0"/>
          <w:marRight w:val="0"/>
          <w:marTop w:val="0"/>
          <w:marBottom w:val="0"/>
          <w:divBdr>
            <w:top w:val="none" w:sz="0" w:space="0" w:color="auto"/>
            <w:left w:val="none" w:sz="0" w:space="0" w:color="auto"/>
            <w:bottom w:val="none" w:sz="0" w:space="0" w:color="auto"/>
            <w:right w:val="none" w:sz="0" w:space="0" w:color="auto"/>
          </w:divBdr>
          <w:divsChild>
            <w:div w:id="1680959813">
              <w:marLeft w:val="0"/>
              <w:marRight w:val="0"/>
              <w:marTop w:val="0"/>
              <w:marBottom w:val="0"/>
              <w:divBdr>
                <w:top w:val="none" w:sz="0" w:space="0" w:color="auto"/>
                <w:left w:val="none" w:sz="0" w:space="0" w:color="auto"/>
                <w:bottom w:val="none" w:sz="0" w:space="0" w:color="auto"/>
                <w:right w:val="none" w:sz="0" w:space="0" w:color="auto"/>
              </w:divBdr>
              <w:divsChild>
                <w:div w:id="1823424062">
                  <w:marLeft w:val="0"/>
                  <w:marRight w:val="0"/>
                  <w:marTop w:val="0"/>
                  <w:marBottom w:val="0"/>
                  <w:divBdr>
                    <w:top w:val="none" w:sz="0" w:space="0" w:color="auto"/>
                    <w:left w:val="none" w:sz="0" w:space="0" w:color="auto"/>
                    <w:bottom w:val="none" w:sz="0" w:space="0" w:color="auto"/>
                    <w:right w:val="none" w:sz="0" w:space="0" w:color="auto"/>
                  </w:divBdr>
                  <w:divsChild>
                    <w:div w:id="1898466429">
                      <w:marLeft w:val="0"/>
                      <w:marRight w:val="0"/>
                      <w:marTop w:val="0"/>
                      <w:marBottom w:val="0"/>
                      <w:divBdr>
                        <w:top w:val="none" w:sz="0" w:space="0" w:color="auto"/>
                        <w:left w:val="none" w:sz="0" w:space="0" w:color="auto"/>
                        <w:bottom w:val="none" w:sz="0" w:space="0" w:color="auto"/>
                        <w:right w:val="none" w:sz="0" w:space="0" w:color="auto"/>
                      </w:divBdr>
                      <w:divsChild>
                        <w:div w:id="369837871">
                          <w:marLeft w:val="0"/>
                          <w:marRight w:val="0"/>
                          <w:marTop w:val="0"/>
                          <w:marBottom w:val="0"/>
                          <w:divBdr>
                            <w:top w:val="none" w:sz="0" w:space="0" w:color="auto"/>
                            <w:left w:val="none" w:sz="0" w:space="0" w:color="auto"/>
                            <w:bottom w:val="none" w:sz="0" w:space="0" w:color="auto"/>
                            <w:right w:val="none" w:sz="0" w:space="0" w:color="auto"/>
                          </w:divBdr>
                          <w:divsChild>
                            <w:div w:id="1915971425">
                              <w:marLeft w:val="0"/>
                              <w:marRight w:val="0"/>
                              <w:marTop w:val="0"/>
                              <w:marBottom w:val="0"/>
                              <w:divBdr>
                                <w:top w:val="none" w:sz="0" w:space="0" w:color="auto"/>
                                <w:left w:val="none" w:sz="0" w:space="0" w:color="auto"/>
                                <w:bottom w:val="none" w:sz="0" w:space="0" w:color="auto"/>
                                <w:right w:val="none" w:sz="0" w:space="0" w:color="auto"/>
                              </w:divBdr>
                              <w:divsChild>
                                <w:div w:id="9800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uerger.thueringen.de/portaldeeplink/?tsa_leistung_id=8102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undesrecht.juris.de/bnatschg_2009/__45.html" TargetMode="External"/><Relationship Id="rId5" Type="http://schemas.openxmlformats.org/officeDocument/2006/relationships/hyperlink" Target="http://bundesrecht.juris.de/bnatschg_2009/__44.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2367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Wildvögel – Aufnahme und Pflege verletzter, hilfloser oder kranker Tiere</vt:lpstr>
    </vt:vector>
  </TitlesOfParts>
  <Company>LRA SLF-RU</Company>
  <LinksUpToDate>false</LinksUpToDate>
  <CharactersWithSpaces>2737</CharactersWithSpaces>
  <SharedDoc>false</SharedDoc>
  <HLinks>
    <vt:vector size="18" baseType="variant">
      <vt:variant>
        <vt:i4>5111875</vt:i4>
      </vt:variant>
      <vt:variant>
        <vt:i4>6</vt:i4>
      </vt:variant>
      <vt:variant>
        <vt:i4>0</vt:i4>
      </vt:variant>
      <vt:variant>
        <vt:i4>5</vt:i4>
      </vt:variant>
      <vt:variant>
        <vt:lpwstr>http://buerger.thueringen.de/portaldeeplink/?tsa_leistung_id=810224</vt:lpwstr>
      </vt:variant>
      <vt:variant>
        <vt:lpwstr/>
      </vt:variant>
      <vt:variant>
        <vt:i4>5963872</vt:i4>
      </vt:variant>
      <vt:variant>
        <vt:i4>3</vt:i4>
      </vt:variant>
      <vt:variant>
        <vt:i4>0</vt:i4>
      </vt:variant>
      <vt:variant>
        <vt:i4>5</vt:i4>
      </vt:variant>
      <vt:variant>
        <vt:lpwstr>http://bundesrecht.juris.de/bnatschg_2009/__45.html</vt:lpwstr>
      </vt:variant>
      <vt:variant>
        <vt:lpwstr/>
      </vt:variant>
      <vt:variant>
        <vt:i4>5898336</vt:i4>
      </vt:variant>
      <vt:variant>
        <vt:i4>0</vt:i4>
      </vt:variant>
      <vt:variant>
        <vt:i4>0</vt:i4>
      </vt:variant>
      <vt:variant>
        <vt:i4>5</vt:i4>
      </vt:variant>
      <vt:variant>
        <vt:lpwstr>http://bundesrecht.juris.de/bnatschg_2009/__44.html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Wildvögel – Aufnahme und Pflege verletzter, hilfloser oder kranker Tiere</dc:title>
  <dc:subject/>
  <dc:creator>Birgit Müller</dc:creator>
  <cp:keywords/>
  <cp:lastModifiedBy>Brömel, Anja</cp:lastModifiedBy>
  <cp:revision>2</cp:revision>
  <dcterms:created xsi:type="dcterms:W3CDTF">2024-01-18T11:29:00Z</dcterms:created>
  <dcterms:modified xsi:type="dcterms:W3CDTF">2024-01-18T11:29:00Z</dcterms:modified>
</cp:coreProperties>
</file>